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1245"/>
        <w:tblW w:w="98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"/>
        <w:gridCol w:w="4148"/>
        <w:gridCol w:w="1091"/>
        <w:gridCol w:w="4111"/>
      </w:tblGrid>
      <w:tr w:rsidR="00F849D7" w:rsidRPr="00F849D7" w:rsidTr="007156BE">
        <w:trPr>
          <w:trHeight w:val="450"/>
        </w:trPr>
        <w:tc>
          <w:tcPr>
            <w:tcW w:w="987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56BE" w:rsidRPr="00596F03" w:rsidRDefault="007156BE" w:rsidP="007156BE">
            <w:pPr>
              <w:pStyle w:val="Tekstpodstawowy"/>
              <w:jc w:val="center"/>
              <w:rPr>
                <w:b/>
                <w:color w:val="000000" w:themeColor="text1"/>
                <w:sz w:val="28"/>
                <w:szCs w:val="28"/>
                <w:lang w:val="pl-PL"/>
              </w:rPr>
            </w:pPr>
            <w:r>
              <w:rPr>
                <w:b/>
                <w:color w:val="000000" w:themeColor="text1"/>
                <w:sz w:val="28"/>
                <w:szCs w:val="28"/>
                <w:lang w:val="pl-PL"/>
              </w:rPr>
              <w:t xml:space="preserve">Parametry techniczno-użytkowe                                                        </w:t>
            </w:r>
          </w:p>
        </w:tc>
      </w:tr>
      <w:tr w:rsidR="00F849D7" w:rsidRPr="00F849D7" w:rsidTr="007156BE">
        <w:trPr>
          <w:trHeight w:val="450"/>
        </w:trPr>
        <w:tc>
          <w:tcPr>
            <w:tcW w:w="987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49D7" w:rsidRPr="00F849D7" w:rsidRDefault="00F849D7" w:rsidP="007156B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F849D7" w:rsidRPr="00F849D7" w:rsidTr="007156BE">
        <w:trPr>
          <w:trHeight w:val="450"/>
        </w:trPr>
        <w:tc>
          <w:tcPr>
            <w:tcW w:w="987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49D7" w:rsidRPr="00F849D7" w:rsidRDefault="00F849D7" w:rsidP="007156B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F849D7" w:rsidRPr="00F849D7" w:rsidTr="007156BE">
        <w:trPr>
          <w:trHeight w:val="450"/>
        </w:trPr>
        <w:tc>
          <w:tcPr>
            <w:tcW w:w="987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49D7" w:rsidRPr="00F849D7" w:rsidRDefault="00F849D7" w:rsidP="007156B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F849D7" w:rsidRPr="00F849D7" w:rsidTr="007156BE">
        <w:trPr>
          <w:trHeight w:val="450"/>
        </w:trPr>
        <w:tc>
          <w:tcPr>
            <w:tcW w:w="987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49D7" w:rsidRPr="00F849D7" w:rsidRDefault="00F849D7" w:rsidP="007156B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F849D7" w:rsidRPr="00F849D7" w:rsidTr="007156BE">
        <w:trPr>
          <w:trHeight w:val="450"/>
        </w:trPr>
        <w:tc>
          <w:tcPr>
            <w:tcW w:w="987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49D7" w:rsidRPr="00F849D7" w:rsidRDefault="00F849D7" w:rsidP="007156B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F849D7" w:rsidRPr="00F849D7" w:rsidTr="007156BE">
        <w:trPr>
          <w:trHeight w:val="450"/>
        </w:trPr>
        <w:tc>
          <w:tcPr>
            <w:tcW w:w="987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49D7" w:rsidRPr="00F849D7" w:rsidRDefault="00F849D7" w:rsidP="007156B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F849D7" w:rsidRPr="00F849D7" w:rsidTr="00A66A6B">
        <w:trPr>
          <w:trHeight w:val="720"/>
        </w:trPr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D7" w:rsidRPr="00F849D7" w:rsidRDefault="00F849D7" w:rsidP="007156BE">
            <w:pPr>
              <w:spacing w:after="0" w:line="240" w:lineRule="auto"/>
              <w:rPr>
                <w:rFonts w:ascii="Symbol" w:eastAsia="Times New Roman" w:hAnsi="Symbol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849D7">
              <w:rPr>
                <w:rFonts w:ascii="Symbol" w:eastAsia="Times New Roman" w:hAnsi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</w:t>
            </w:r>
          </w:p>
        </w:tc>
        <w:tc>
          <w:tcPr>
            <w:tcW w:w="41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9D7" w:rsidRPr="000F20BD" w:rsidRDefault="00F849D7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F2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PARAMETRY WYMAGANE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9D7" w:rsidRPr="000F20BD" w:rsidRDefault="00F849D7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F2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Spełnia war. graniczne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9D7" w:rsidRPr="000F20BD" w:rsidRDefault="00F849D7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F2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PARAMETRY OFEROWANE</w:t>
            </w:r>
          </w:p>
        </w:tc>
      </w:tr>
      <w:tr w:rsidR="00F849D7" w:rsidRPr="00B3693A" w:rsidTr="00A66A6B">
        <w:trPr>
          <w:trHeight w:val="30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9D7" w:rsidRPr="00B3693A" w:rsidRDefault="00F849D7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I.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D7" w:rsidRPr="00B3693A" w:rsidRDefault="00F849D7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POJAZD BAZOWY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D7" w:rsidRPr="00B3693A" w:rsidRDefault="00F849D7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9D7" w:rsidRPr="00B3693A" w:rsidRDefault="00F849D7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POJAZD BAZOWY</w:t>
            </w:r>
          </w:p>
        </w:tc>
      </w:tr>
      <w:tr w:rsidR="00F849D7" w:rsidRPr="00B3693A" w:rsidTr="00A66A6B">
        <w:trPr>
          <w:trHeight w:val="30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9D7" w:rsidRPr="00B3693A" w:rsidRDefault="00F849D7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D7" w:rsidRPr="00B3693A" w:rsidRDefault="00F849D7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Nadwozie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D7" w:rsidRPr="00B3693A" w:rsidRDefault="00F849D7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9D7" w:rsidRPr="00B3693A" w:rsidRDefault="00F849D7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Nadwozie</w:t>
            </w:r>
          </w:p>
        </w:tc>
      </w:tr>
      <w:tr w:rsidR="00F849D7" w:rsidRPr="00B3693A" w:rsidTr="00A66A6B">
        <w:trPr>
          <w:trHeight w:val="48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D7" w:rsidRPr="00B3693A" w:rsidRDefault="00AC62EA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1.2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D7" w:rsidRPr="00B3693A" w:rsidRDefault="00F849D7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Typu „furgon” o dopuszczalnej masie całkowitej do 3,5 t częściowo przeszklony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9D7" w:rsidRPr="00B3693A" w:rsidRDefault="00F849D7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49D7" w:rsidRPr="00B3693A" w:rsidRDefault="00F849D7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849D7" w:rsidRPr="00B3693A" w:rsidTr="00A66A6B">
        <w:trPr>
          <w:trHeight w:val="48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D7" w:rsidRPr="00B3693A" w:rsidRDefault="00AC62EA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1.3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D7" w:rsidRPr="00B3693A" w:rsidRDefault="00F849D7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Maksymalna długość całkowita pojazdu do 5550 mm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9D7" w:rsidRPr="00B3693A" w:rsidRDefault="00F849D7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49D7" w:rsidRPr="00B3693A" w:rsidRDefault="00F849D7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849D7" w:rsidRPr="00B3693A" w:rsidTr="00A66A6B">
        <w:trPr>
          <w:trHeight w:val="48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D7" w:rsidRPr="00B3693A" w:rsidRDefault="00AC62EA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1.4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D7" w:rsidRPr="00B3693A" w:rsidRDefault="00F849D7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Maksymalna wysokość pojazdu przed adaptacją 2500 mm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9D7" w:rsidRPr="00B3693A" w:rsidRDefault="00F849D7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49D7" w:rsidRPr="00B3693A" w:rsidRDefault="00F849D7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849D7" w:rsidRPr="00B3693A" w:rsidTr="00A66A6B">
        <w:trPr>
          <w:trHeight w:val="96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D7" w:rsidRPr="00B3693A" w:rsidRDefault="00AC62EA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1.5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D7" w:rsidRPr="00B3693A" w:rsidRDefault="00F849D7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Drzwi tylne wysokie, przeszklone, otwierane na boki, kąt otwarcia min. 270 stopni, wyposażone w ograniczniki oraz blokady położenia skrzydeł (podać kąt otwarcia drzwi)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9D7" w:rsidRPr="00B3693A" w:rsidRDefault="00F849D7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49D7" w:rsidRPr="00B3693A" w:rsidRDefault="00F849D7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849D7" w:rsidRPr="00B3693A" w:rsidTr="00A66A6B">
        <w:trPr>
          <w:trHeight w:val="48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D7" w:rsidRPr="00B3693A" w:rsidRDefault="00AC62EA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1.6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D7" w:rsidRPr="00B3693A" w:rsidRDefault="00F849D7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Drzwi boczne lewe i prawe przesuwane do tyłu  z otwieraną szybą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9D7" w:rsidRPr="00B3693A" w:rsidRDefault="00F849D7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49D7" w:rsidRPr="00B3693A" w:rsidRDefault="00F849D7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849D7" w:rsidRPr="00B3693A" w:rsidTr="00A66A6B">
        <w:trPr>
          <w:trHeight w:val="48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D7" w:rsidRPr="00B3693A" w:rsidRDefault="00AC62EA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1.7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D7" w:rsidRPr="00B3693A" w:rsidRDefault="00F849D7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Stopień tylny antypoślizgowy stanowiący zderzak tylny ochronny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9D7" w:rsidRPr="00B3693A" w:rsidRDefault="00F849D7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49D7" w:rsidRPr="00B3693A" w:rsidRDefault="00F849D7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849D7" w:rsidRPr="00B3693A" w:rsidTr="00A66A6B">
        <w:trPr>
          <w:trHeight w:val="48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D7" w:rsidRPr="00B3693A" w:rsidRDefault="00AC62EA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1.8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D7" w:rsidRPr="00B3693A" w:rsidRDefault="00F849D7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Kolor nadwozia biały lub żółty RAL 1016 zgodnie z PN EN 1789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9D7" w:rsidRPr="00B3693A" w:rsidRDefault="00F849D7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49D7" w:rsidRPr="00B3693A" w:rsidRDefault="00F849D7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849D7" w:rsidRPr="00B3693A" w:rsidTr="00A66A6B">
        <w:trPr>
          <w:trHeight w:val="72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D7" w:rsidRPr="00B3693A" w:rsidRDefault="00AC62EA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1.9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D7" w:rsidRPr="00B3693A" w:rsidRDefault="00F849D7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Kabina kierowcy dwuosobowa, oba fotele regulowane w min. 3-ch płaszczyznach, z regulacjami oparcia i podłokietnikami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9D7" w:rsidRPr="00B3693A" w:rsidRDefault="00F849D7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49D7" w:rsidRPr="00B3693A" w:rsidRDefault="00F849D7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849D7" w:rsidRPr="00B3693A" w:rsidTr="00A66A6B">
        <w:trPr>
          <w:trHeight w:val="30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D7" w:rsidRPr="00B3693A" w:rsidRDefault="00F849D7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9D7" w:rsidRPr="00B3693A" w:rsidRDefault="00F849D7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Silnik i układ jezdny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D7" w:rsidRPr="00B3693A" w:rsidRDefault="00F849D7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49D7" w:rsidRPr="00B3693A" w:rsidRDefault="00F849D7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Silnik i układ jezdny</w:t>
            </w:r>
          </w:p>
        </w:tc>
      </w:tr>
      <w:tr w:rsidR="00F849D7" w:rsidRPr="00B3693A" w:rsidTr="00A66A6B">
        <w:trPr>
          <w:trHeight w:val="48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D7" w:rsidRPr="00B3693A" w:rsidRDefault="00AC62EA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2.1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D7" w:rsidRPr="00B3693A" w:rsidRDefault="00F849D7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Turbodiesel o pojemności min. 2100 cm³ max 2500 cm3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9D7" w:rsidRPr="00B3693A" w:rsidRDefault="00F849D7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49D7" w:rsidRPr="00B3693A" w:rsidRDefault="00F849D7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849D7" w:rsidRPr="00B3693A" w:rsidTr="00A66A6B">
        <w:trPr>
          <w:trHeight w:val="30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D7" w:rsidRPr="00B3693A" w:rsidRDefault="00AC62EA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2.3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D7" w:rsidRPr="00B3693A" w:rsidRDefault="00F849D7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Spełniający wymagania normy Euro 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9D7" w:rsidRPr="00B3693A" w:rsidRDefault="00F849D7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49D7" w:rsidRPr="00B3693A" w:rsidRDefault="00F849D7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849D7" w:rsidRPr="00B3693A" w:rsidTr="00A66A6B">
        <w:trPr>
          <w:trHeight w:val="72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D7" w:rsidRPr="00B3693A" w:rsidRDefault="00AC62EA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2.4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D7" w:rsidRPr="00B3693A" w:rsidRDefault="00F849D7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System </w:t>
            </w:r>
            <w:proofErr w:type="spellStart"/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AdBlue</w:t>
            </w:r>
            <w:proofErr w:type="spellEnd"/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ze zbiornikiem o pojemności min. 20l, zużycie płynu ok. 3,5 l/1000 km, wg. dokumentów producenta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9D7" w:rsidRPr="00B3693A" w:rsidRDefault="00F849D7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49D7" w:rsidRPr="00B3693A" w:rsidRDefault="00F849D7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849D7" w:rsidRPr="00B3693A" w:rsidTr="00A66A6B">
        <w:trPr>
          <w:trHeight w:val="72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D7" w:rsidRPr="00B3693A" w:rsidRDefault="00AC62EA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2.5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D7" w:rsidRPr="00B3693A" w:rsidRDefault="00F849D7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Moc silnika min. 125 kW, moment obrotowy min. 380 Nm. (podać moc oferowanego silnika również w KM )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9D7" w:rsidRPr="00B3693A" w:rsidRDefault="00F849D7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49D7" w:rsidRPr="00B3693A" w:rsidRDefault="00F849D7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849D7" w:rsidRPr="00B3693A" w:rsidTr="00A66A6B">
        <w:trPr>
          <w:trHeight w:val="48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D7" w:rsidRPr="00B3693A" w:rsidRDefault="00AC62EA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2.6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D7" w:rsidRPr="00B3693A" w:rsidRDefault="00F849D7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Skrzynia biegów manualna  min. 6 przełożeń (podać ilość biegów) + bieg wsteczny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9D7" w:rsidRPr="00B3693A" w:rsidRDefault="00F849D7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49D7" w:rsidRPr="00B3693A" w:rsidRDefault="00F849D7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849D7" w:rsidRPr="00B3693A" w:rsidTr="00A66A6B">
        <w:trPr>
          <w:trHeight w:val="72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D7" w:rsidRPr="00B3693A" w:rsidRDefault="00AC62EA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2.7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D7" w:rsidRPr="00B3693A" w:rsidRDefault="00F849D7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Napęd wałka rozrządu za pomocą łańcucha (nie dopuszcza się napędu za pomocą paska ze względu na dużą usterkowość)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9D7" w:rsidRPr="00B3693A" w:rsidRDefault="00F849D7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49D7" w:rsidRPr="00B3693A" w:rsidRDefault="00F849D7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849D7" w:rsidRPr="00B3693A" w:rsidTr="00A66A6B">
        <w:trPr>
          <w:trHeight w:val="30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D7" w:rsidRPr="00B3693A" w:rsidRDefault="00AC62EA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2.8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D7" w:rsidRPr="00B3693A" w:rsidRDefault="00F849D7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Alternator min. 185 A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9D7" w:rsidRPr="00B3693A" w:rsidRDefault="00F849D7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49D7" w:rsidRPr="00B3693A" w:rsidRDefault="00F849D7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849D7" w:rsidRPr="00B3693A" w:rsidTr="00A66A6B">
        <w:trPr>
          <w:trHeight w:val="48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D7" w:rsidRPr="00B3693A" w:rsidRDefault="00AC62EA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2.9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D7" w:rsidRPr="00B3693A" w:rsidRDefault="00F849D7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System odzyskiwania energii podczas zwalniania i hamowania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9D7" w:rsidRPr="00B3693A" w:rsidRDefault="00F849D7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49D7" w:rsidRPr="00B3693A" w:rsidRDefault="00F849D7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849D7" w:rsidRPr="00B3693A" w:rsidTr="00A66A6B">
        <w:trPr>
          <w:trHeight w:val="30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D7" w:rsidRPr="00B3693A" w:rsidRDefault="00AC62EA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2.10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D7" w:rsidRPr="00B3693A" w:rsidRDefault="00F849D7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Napęd na koła przednie lub 4 x 4 (podać)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9D7" w:rsidRPr="00B3693A" w:rsidRDefault="00F849D7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49D7" w:rsidRPr="00B3693A" w:rsidRDefault="00F849D7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556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96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AC62EA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2.11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Fabryczny zbiornika paliwa o pojemności powyżej 100 litrów pozwalający na duży zasięg ambulansu. Fabryczny tzn. montowany przez producenta samochodu bazowego.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30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684B0F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2.12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System Start/Stop z możliwością wyłączenia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72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684B0F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2.13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Zużycie energii max. 2,6 MJ/km (podać zużycie paliwa w cyklu łączonym, według Świadectwa Zgodności WE dla pojazdu kompletnego N1)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48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684B0F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2.14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Emisja CO2 samochodu bazowego w zakresie do 190 g/km (podać)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72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684B0F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2.15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 systemem ABS zapobiegającym blokadzie kół podczas hamowania wraz z elektronicznym korektorem siły hamowania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30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684B0F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2.16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Wspomaganie układu hamulcowego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30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684B0F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2.17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System wspomagania nagłego hamowania 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30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684B0F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2.18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System rozdziału siły hamowania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48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684B0F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2.19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System elektronicznej stabilizacji toru jazdy ESP lub równoważny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48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684B0F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2.20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Zawieszenie zapewniające stabilną, bezpieczną i komfortową jazdę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30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684B0F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2.21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Rozmiar felg min. 16 cali, opony letnie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30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684B0F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2.22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Komplet opon zimowych wraz z felgami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30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684B0F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Wyposażenie pojazdu bazowego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Wyposażenie pojazdu bazowego</w:t>
            </w:r>
          </w:p>
        </w:tc>
      </w:tr>
      <w:tr w:rsidR="007156BE" w:rsidRPr="00B3693A" w:rsidTr="00A66A6B">
        <w:trPr>
          <w:trHeight w:val="48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2D51FC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3.1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Dywaniki gumowe dla kierowcy i pasażera w kabinie kierowcy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48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2D51FC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3.2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Centralny zamek wszystkich drzwi  sterowany pilotem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30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2D51FC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3.3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Autoalarm i </w:t>
            </w:r>
            <w:proofErr w:type="spellStart"/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immobilizer</w:t>
            </w:r>
            <w:proofErr w:type="spellEnd"/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48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2D51FC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3.4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Sygnalizacja niedomkniętych drzwi z wizualizacją na desce rozdzielczej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48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2D51FC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3.5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Przednie i boczne poduszki powietrzne kierowcy i pasażera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30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2D51FC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3.6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Elektrycznie podnoszone szyby w kabinie kierowcy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48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2D51FC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3.7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Elektrycznie sterowane i podgrzewane lusterka boczne z wbudowanym kierunkowskazem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96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2D51FC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3.8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Radioodtwarzacz fabryczny z możliwością podłączenia telefonu bezprzewodowo (Bluetooth), MP3, AUX, obsługa radia i telefonu za pomocą przycisków w kolumnie kierownicy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120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2D51FC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3.9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Fabryczne reflektory przednie z funkcją doświetlania zakrętów zintegrowane z reflektorami przednimi. Fabryczne tzn. montowane przez producenta samochodu bazowego.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30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2D51FC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3.10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Światła przeciwmgielne przednie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72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2D51FC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3.11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Fabryczna klimatyzacja automatyczna kabiny kierowcy (typu </w:t>
            </w:r>
            <w:proofErr w:type="spellStart"/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Climatronic</w:t>
            </w:r>
            <w:proofErr w:type="spellEnd"/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), z wyświetlaniem zadanej temperatury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48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2D51FC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3.12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Fabryczne czujniki cofania z sygnalizacją dźwiękową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48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2D51FC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3.13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Minimum dwa fabryczne gniazda (USB i 12V) w kabinie kierowcy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30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2D51FC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3.14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Regulowana kolumna kierownicy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30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F52796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3.15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Czujnik światła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72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F52796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3.16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Czujnik deszczu dostosowujący szybkość pracy wycieraczek przedniej szyby do intensywności opadów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30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F52796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3.17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Drzwi przednie z min. trzema schowkami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30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684B0F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II.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MODYFIKACJA NA AMBULANS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MODYFIKACJA NA AMBULANS</w:t>
            </w:r>
          </w:p>
        </w:tc>
      </w:tr>
      <w:tr w:rsidR="007156BE" w:rsidRPr="00B3693A" w:rsidTr="00A66A6B">
        <w:trPr>
          <w:trHeight w:val="30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684B0F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Przedział medyczny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Przedział medyczny</w:t>
            </w:r>
          </w:p>
        </w:tc>
      </w:tr>
      <w:tr w:rsidR="007156BE" w:rsidRPr="00B3693A" w:rsidTr="00A66A6B">
        <w:trPr>
          <w:trHeight w:val="48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2D51FC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1.1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Długość przedziału medycznego min. 300 cm (podać długość przedziału medycznego w cm)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48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2D51FC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1.2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Szerokość przedziału medycznego min. 170 cm (podać szerokość przedziału medycznego w cm)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48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2D51FC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1.3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Wysokość przedziału medycznego min.182 cm (podać wysokość przedziału medycznego w cm)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96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2D51FC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1.4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Wzmocniona podłoga o powierzchni przeciwpoślizgowej, łatwo zmywalnej, połączonej szczelnie z zabudową ścian oraz umożliwiająca mocowanie ruchomej podstawy pod nosze główne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72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2D51FC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1.5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Ściany boczne, sufit z tworzywa sztucznego, łatwo zmywalne, w kolorze białym, izolowane termicznie i akustycznie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234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2D51FC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1.6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 ścianach bocznych zestawy szafek i półek wykonanych z tworzywa sztucznego, zabezpieczonych przed niekontrolowanym wypadnięciem umieszczonych tam przedmiotów (w zabudowie meblowej należy uwzględnić zamykany na zamek szyfrowy schowek oraz szafkę z wyjmowanymi przezroczystymi pojemnikami), zamykane i podświetlone półki górne na prawej i lewej ścianie, zamykane przeźroczystymi drzwiczkami. Nie dopuszcza się montowania szufladek w górnym ciągu szafek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96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2D51FC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1.7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Zabezpieczenia urządzeń oraz elementów wyposażenia przed przemieszczaniem w czasie jazdy gwarantujące jednocześnie łatwość dostępu i użycia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168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2D51FC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1.8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Zewnętrzny schowek (podświetlony, odizolowany od przedziału medycznego i dostępny z zewnątrz pojazdu)umożliwiający montaż  dwóch butli tlenowych o poj. 10 l z reduktorami, krzesełka kardiologicznego, deski ortopedycznej, noszy podbierakowych, materaca próżniowego oraz dwóch kasków, miejsce na plecak, torby medyczne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144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2D51FC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1.9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Kabina kierowcy oddzielona od przedziału medycznego przegrodą z możliwością </w:t>
            </w:r>
            <w:proofErr w:type="spellStart"/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przejściaz</w:t>
            </w:r>
            <w:proofErr w:type="spellEnd"/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przedziału medycznego do kabiny kierowcy a równocześnie zapewniającą możliwość oddzielenia obu przedziałów (przegroda z drzwiami)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96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2D51FC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1.10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 ścianie działowej zespół szafek z miejscem do zamocowania plecaka ratowniczego lub torby medycznej z blatem roboczym wykończonym blachą nierdzewną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360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2D51FC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1.11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Kabina kierowcy wyposażona w panel sterujący:</w:t>
            </w: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- działaniem reflektorów zewnętrznych</w:t>
            </w: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 xml:space="preserve">- informujący o braku możliwości uruchomienia pojazdu z powodu podłączeniu ambulansu do sieci 230 V </w:t>
            </w: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- informujący  o braku możliwości uruchomienia pojazdu z powodu otwartych drzwi między przedziałem medycznym a kabiną</w:t>
            </w: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- informujący  i ostrzegający o poziomie naładowania akumulatorów</w:t>
            </w: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- sterujący pracą sygnałów dźwiękowych pneumatycznych</w:t>
            </w: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-wyświetlacz w technologii LCD</w:t>
            </w: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-Zamawiający nie dopuszcza sterowania panelem za pomocą wyświetlacza dotykowego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288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2D51FC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1.12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Przedział medyczny wyposażony w panel sterujący:</w:t>
            </w: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- informujący o temperaturze w przedziale medycznym oraz na zewnątrz pojazdu</w:t>
            </w: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- z funkcją zegara i kalendarza</w:t>
            </w: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 xml:space="preserve">- informujący o temperaturze wewnątrz </w:t>
            </w:r>
            <w:proofErr w:type="spellStart"/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termoboxu</w:t>
            </w:r>
            <w:proofErr w:type="spellEnd"/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 xml:space="preserve">- sterujący oświetleniem i wentylacją przedziału medycznego </w:t>
            </w: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- zarządzający system ogrzewania i klimatyzacji przedziału medycznego z funkcją automatycznego utrzymania wybranej temperatury</w:t>
            </w: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-Zamawiający nie dopuszcza sterowania panelem za pomocą wyświetlacza dotykowego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96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2D51FC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1.13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Fotel u wezgłowia noszy, usytuowany tyłem do kierunku jazdy, obrotowy, ze składanym do pionu siedziskiem z pasem trzypunktowym bezwładnościowym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144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2D51FC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1.14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Jedno obrotowe o kąt min. 90o miejsce siedzące na prawej ścianie wyposażone w bezwładnościowe, trzypunktowe pasy bezpieczeństwa i zagłówek, że składanym do pionu siedziskiem i regulowanym kątem oparcia fotela klasy M1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72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2D51FC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1.15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 prawej ścianie za fotelem obrotowym szafka na plecak/torbę ratowniczą, kamizelkę KED, płachtę ewakuacyjno-transportową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30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F52796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1.16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Uchwyty ścienne i sufitowe dla personelu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96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F52796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1.17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Ogrzewacz płynów infuzyjnych ze wskaźnikiem temperatury wewnątrz urządzenia o pojemności min. 3 litry z termoregulatorem zabezpieczającym płyny przed przegrzaniem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30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24F0A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1.18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Bez lodówki w przedziale medycznym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48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24F0A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1.19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Ampularium</w:t>
            </w:r>
            <w:proofErr w:type="spellEnd"/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zamontowane na zewnątrz szafek lub półek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30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684B0F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Podstawa pod nosze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Podstawa pod nosze</w:t>
            </w:r>
          </w:p>
        </w:tc>
      </w:tr>
      <w:tr w:rsidR="007156BE" w:rsidRPr="00B3693A" w:rsidTr="00A66A6B">
        <w:trPr>
          <w:trHeight w:val="216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2D51FC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2.1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Podstawa noszy głównych z przesuwem bocznym, wysuwem na zewnątrz umożliwiającym łatwe wprowadzanie noszy oraz możliwością przechyłu do pozycji </w:t>
            </w:r>
            <w:proofErr w:type="spellStart"/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Trendelenburga</w:t>
            </w:r>
            <w:proofErr w:type="spellEnd"/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(o min. 10 stopni) w trakcie jazdy ambulansu (podać markę i model podstawy oraz załączyć folder wraz z opisem). Nie dopuszcza się sterowania elektrycznego z uwagi na możliwość usterki związanej z brakiem zasilania.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30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684B0F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Instalacja elektryczna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Instalacja elektryczna</w:t>
            </w:r>
          </w:p>
        </w:tc>
      </w:tr>
      <w:tr w:rsidR="007156BE" w:rsidRPr="00B3693A" w:rsidTr="00A66A6B">
        <w:trPr>
          <w:trHeight w:val="240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2D51FC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3.1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Dwa akumulatory Pojemność pojedynczego akumulatora min. 80 Ah -jeden do rozruchu silnika, drugi do zasilania przedziału medycznego -   połączone tak, aby były doładowywane zarówno z alternatora w czasie pracy silnika jak i z prostownika na postoju po podłączeniu zasilania z sieci 230 V - widoczna dla kierowcy sygnalizacja stanu naładowania akumulatorów, z ostrzeganiem o nie doładowaniu któregokolwiek (podać pojemność akumulatorów)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288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2D51FC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3.2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Zasilanie zewn. 230 V z zabezpieczeniem przeciwporażeniowym różnicowo-prądowym oraz zabezpieczeniem przed uruchomieniem silnika przy podłączonym zasilaniu zewnętrznym. Układ automatycznej ładowarki sterowanej procesorem zapewniający zasilanie instalacji 12 V oraz skuteczne ładowanie obu akumulatorów z automatycznym zabezpieczeniem przed awarią oraz przeładowaniem akumulatorów- widoczna sygnalizacja właściwego działania prostownika ładującego akumulatory podczas postoju.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</w:tr>
      <w:tr w:rsidR="007156BE" w:rsidRPr="00B3693A" w:rsidTr="00A66A6B">
        <w:trPr>
          <w:trHeight w:val="96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2D51FC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3.3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Gniazda zasilające 12V (min. 4) w przedziale medycznym, do podłączenia urządzeń medycznych, zabezpieczone przed zabrudzeniem, wyposażone we wtyki (podać ilość gniazd 12V)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48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2D51FC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3.4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Minimum 3 gniazda 230 V w przedziale medycznym z bezpiecznikami zabezpieczającymi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30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2D51FC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3.5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Instalacja elektryczna bez przetwornicy 12/230V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30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684B0F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Ogrzewanie i wentylacja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Ogrzewanie i wentylacja</w:t>
            </w:r>
          </w:p>
        </w:tc>
      </w:tr>
      <w:tr w:rsidR="007156BE" w:rsidRPr="00B3693A" w:rsidTr="00A66A6B">
        <w:trPr>
          <w:trHeight w:val="72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2D51FC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4.1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Ogrzewanie postojowe przedziału medycznego- grzejnik elektryczny zasilany z sieci 230V z termostatem o mocy min. 1,8 kW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48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2D51FC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4.2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Nagrzewnica w przedziale medycznym wykorzystująca ciecz chłodzącą silnik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120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2D51FC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4.3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Niezależny od pracy silnika system ogrzewania typu powietrznego o mocy min. 5,0 kW – umożliwiający dodatkowo ogrzewanie wnętrza pojazdu do właściwej temperatury pracy przed uruchomieniem silnika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72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2D51FC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4.4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Mechaniczna wentylacja </w:t>
            </w:r>
            <w:proofErr w:type="spellStart"/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nawiewno</w:t>
            </w:r>
            <w:proofErr w:type="spellEnd"/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-wywiewna zapewniająca min. 20-krotną wymianę powietrza na godzinę (podać wydajność w m3/godzinę)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96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2D51FC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4.5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Dwuparownikowa</w:t>
            </w:r>
            <w:proofErr w:type="spellEnd"/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klimatyzacja przedziału sanitarnego i kabiny kierowcy, z niezależną regulacją siły nawiewu zimnego powietrza dla kabiny kierowcy i przedziału medycznego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72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2D51FC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4.6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 przedziale medycznym zamontowany szyberach o wymiarach umożliwiających korzystanie z niego jako wyjścia ewakuacyjnego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30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00685A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Sygnalizacja uprzywilejowana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Sygnalizacja uprzywilejowana</w:t>
            </w:r>
          </w:p>
        </w:tc>
      </w:tr>
      <w:tr w:rsidR="007156BE" w:rsidRPr="00B3693A" w:rsidTr="00A66A6B">
        <w:trPr>
          <w:trHeight w:val="216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00685A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5.1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 przedniej części dachu pojazdu zintegrowana z nadwoziem sygnalizacja świetlna typu LED wyposażona w dwa reflektory typy LED do oświetlania przedpola pojazdu oraz wyświetlacz </w:t>
            </w:r>
            <w:proofErr w:type="spellStart"/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LEDowy</w:t>
            </w:r>
            <w:proofErr w:type="spellEnd"/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 napisem „AMBULANS”. Sygnalizacja świetlna (wraz z reflektorami oraz wyświetlaczem </w:t>
            </w:r>
            <w:proofErr w:type="spellStart"/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LEDowym</w:t>
            </w:r>
            <w:proofErr w:type="spellEnd"/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) jest wbudowana w nadwozie pojazdu (zespolona z nadwoziem jednym kloszem) tworząc jedną bryłę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192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F52796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5.2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 tylnej części dachu pojazdu zintegrowana z nadwoziem sygnalizacja świetlna typu LED wyposażona w dwa reflektory typu LED do oświetlania pola za pojazdem oraz dodatkowe kierunkowskazy. Sygnalizacja świetlna (wraz z reflektorami) jest wbudowana w nadwozie pojazdu (zespolona z nadwoziem jednym kloszem) tworząc jedną bryłę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48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F52796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5.3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Głośnik sygnalizacji świetlnej umieszczony w pasie przednim pojazdu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48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F52796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5.4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Możliwość włączania sygnalizacji świetlnej za pomocą jednego przycisku w kabinie kierowcy.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72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F52796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5.5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Sygnały pneumatyczne przeznaczone do pracy ciągłej (podać markę i model) z dodatkowym włącznikiem przy dźwigni zmiany biegów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48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F52796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5.6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Cztery niebieskie lampy pulsacyjne, zamontowane na wysokości pasa przedniego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48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F52796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5.7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Dodatkowe niebieskie lampy LED zainstalowane na błotnikach przednich Ambulansu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30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00685A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  <w:r w:rsidR="00684B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Oświetlenie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Oświetlenie</w:t>
            </w:r>
          </w:p>
        </w:tc>
      </w:tr>
      <w:tr w:rsidR="007156BE" w:rsidRPr="00B3693A" w:rsidTr="00A66A6B">
        <w:trPr>
          <w:trHeight w:val="48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00685A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  <w:r w:rsidR="002D51FC"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.1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Światła awaryjne zamontowane na drzwiach tylnych włączające się po ich otwarciu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120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00685A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  <w:r w:rsidR="002D51FC"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.2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Oświetlenie zewnętrzne LED z trzech stron pojazdu (tył i boki) ze światłem rozproszonym do oświetlenia miejsca akcji, po 2 z każdej strony z możliwością włączania/wyłączania zarówno z kabiny kierowcy jak i przedziału medycznego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72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00685A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  <w:r w:rsidR="002D51FC"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.3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Dodatkowe lampy obrysowe z kierunkowskazami zamontowane w tylnych, górnych częściach nadwozia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72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00685A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  <w:r w:rsidR="002D51FC"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.4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Światło rozproszone (energooszczędne oświetlenie LED) umieszczone po obu stronach górnej części przedziału medycznego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48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00685A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  <w:r w:rsidR="002D51FC"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.5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Oświetlenie punktowe (regulowane punkty świetlne LED nad noszami w suficie)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72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00685A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  <w:r w:rsidR="002D51FC"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.6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Włączenie /wyłączenie oświetlenia (min. jednej lampy) po otwarciu /zamknięciu drzwi przedziału medycznego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48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00685A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  <w:r w:rsidR="002D51FC"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.7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Dodatkowe oświetlenie punktowe LED zainstalowane nad blatem roboczym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48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00685A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  <w:r w:rsidR="002D51FC"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.8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Oświetlenie nocne LED – transportowe z oddzielnym włącznikiem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48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00685A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  <w:r w:rsidR="002D51FC"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.9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Lampka typu kokpit zamontowana w kabinie kierowcy po stronie pasażera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30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00685A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7</w:t>
            </w:r>
            <w:r w:rsidR="00684B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Oklejenie i oznakowanie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Oklejenie i oznakowanie</w:t>
            </w:r>
          </w:p>
        </w:tc>
      </w:tr>
      <w:tr w:rsidR="007156BE" w:rsidRPr="00B3693A" w:rsidTr="00A66A6B">
        <w:trPr>
          <w:trHeight w:val="96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00685A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7</w:t>
            </w:r>
            <w:r w:rsidR="002D51FC"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.1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Pas odblaskowy barwy niebieskiej dookoła pojazdu na wysokości linii podziału nadwozia, pas </w:t>
            </w:r>
            <w:proofErr w:type="spellStart"/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mikropryzmatyczny</w:t>
            </w:r>
            <w:proofErr w:type="spellEnd"/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barwy czerwonej pod niebieskim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30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00685A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7</w:t>
            </w:r>
            <w:r w:rsidR="002D51FC"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.2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Napis lustrzany AMBULANS z przodu pojazdu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72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00685A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7</w:t>
            </w:r>
            <w:r w:rsidR="002D51FC"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.3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Oznakowanie symbolem ratownictwa medycznego PRM zgodnie z Rozporządzeniem Ministra Zdrowia z dnia 18.10.2010 r.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30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00685A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7</w:t>
            </w:r>
            <w:r w:rsidR="002D51FC"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.4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Logotyp/nazwa Zamawiającego po uzgodnieniu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48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00685A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7</w:t>
            </w:r>
            <w:r w:rsidR="002D51FC"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.5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Okna w przedziale medycznym w 2/3 wysokości folią półprzeźroczystą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30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00685A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8</w:t>
            </w:r>
            <w:r w:rsidR="00684B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Instalacja tlenowa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Instalacja tlenowa</w:t>
            </w:r>
          </w:p>
        </w:tc>
      </w:tr>
      <w:tr w:rsidR="007156BE" w:rsidRPr="00B3693A" w:rsidTr="00A66A6B">
        <w:trPr>
          <w:trHeight w:val="48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00685A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8</w:t>
            </w:r>
            <w:r w:rsidR="00685EDC"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.1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Miejsce na dwie butle tlenowe 10l w schowku zewnętrznym, wraz z butlami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30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00685A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8</w:t>
            </w:r>
            <w:r w:rsidR="00685EDC"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.2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Dwa reduktory butli tlenowych 10l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48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00685A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8</w:t>
            </w:r>
            <w:r w:rsidR="00685EDC"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.3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Przepływomierz typu AGA z regulacją przepływu tlenu w zakresie min. 0-15l/min z nawilżaczem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48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00685A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8</w:t>
            </w:r>
            <w:r w:rsidR="00685EDC"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.4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Min. 2 punkty poboru typu AGA na ścianie lewej – gniazdo o budowie monoblokowej panelowej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48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00685A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8</w:t>
            </w:r>
            <w:r w:rsidR="00685EDC"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.5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Punkt poboru na suficie typu AGA z wtykiem do podłączeń zewnętrznych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48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00685A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8</w:t>
            </w:r>
            <w:r w:rsidR="00685EDC"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.6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Uchwyt małej butli tlenowej w zabudowie medycznej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30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00685A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9</w:t>
            </w:r>
            <w:r w:rsidR="000221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Łączność radiowa / SWD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Łączność radiowa / SWD</w:t>
            </w:r>
          </w:p>
        </w:tc>
      </w:tr>
      <w:tr w:rsidR="007156BE" w:rsidRPr="00B3693A" w:rsidTr="00A66A6B">
        <w:trPr>
          <w:trHeight w:val="168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00685A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9</w:t>
            </w:r>
            <w:r w:rsidR="00685EDC"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.1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Wmontowana dachowa antena do podłączenia radiotelefonu o parametrach:  zakres częstotliwości 168-170 MHz</w:t>
            </w: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;</w:t>
            </w: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impedancja wejścia 50 Ohm; współczynnik fali stojącej 1,6; charakterystyka promieniowania dookólna; zamontowana w sposób umożliwiający serwisowanie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72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00685A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9</w:t>
            </w:r>
            <w:r w:rsidR="00685EDC"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.2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Kabina kierowcy wyposażona radiotelefon przewoźny, zgodny z urządzeniami używanymi przez Zamawiającego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72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00685A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9</w:t>
            </w:r>
            <w:r w:rsidR="00685EDC"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.3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Kabina kierowcy wyposażona w radiotelefon przenośny wraz z podstawą umożliwiającą ładowanie. Urządzenie zgodne z używanym przez Zamawiającego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72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00685A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9</w:t>
            </w:r>
            <w:r w:rsidR="00685EDC"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.4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Kabina kierowcy przystosowana do zainstalowania terminala statusów SWD, zainstalowane anteny GPS, GPRS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96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00685A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9</w:t>
            </w:r>
            <w:r w:rsidR="00685EDC"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.5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Kabina kierowcy wyposażona adapter do stacji dokującej tabletu, przedział medyczny wyposażony w półkę pod drukarkę, wraz z dodatkowym gniazdem 12V obok półki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48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00685A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9</w:t>
            </w:r>
            <w:r w:rsidR="00685EDC"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.6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Ambulans wyposażony w stację dokującą oraz uchwyt dla tabletu i drukarki, wraz z zasilaczami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48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00685A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10</w:t>
            </w:r>
            <w:r w:rsidR="000221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Sprzęt medyczny - mocowania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Sprzęt medyczny - mocowania</w:t>
            </w:r>
          </w:p>
        </w:tc>
      </w:tr>
      <w:tr w:rsidR="007156BE" w:rsidRPr="00B3693A" w:rsidTr="00A66A6B">
        <w:trPr>
          <w:trHeight w:val="48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00685A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10</w:t>
            </w:r>
            <w:r w:rsidR="00685EDC"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.1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 ścianie lewej - panele montażowe do sprzętu medycznego wykonane z blachy, regulowane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120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00685A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10.2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Wszystkie montowane urządzenia medyczne, zainstalowane w sposób zapewniający bezpieczeństwo, użytkowników i pacjenta, jednocześnie umożlwiający korzystanie z nich bez konieczności demontażu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48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D867BB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11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Dodatkowe wyposażenie Ambulansu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Dodatkowe wyposażenie Ambulansu</w:t>
            </w:r>
          </w:p>
        </w:tc>
      </w:tr>
      <w:tr w:rsidR="007156BE" w:rsidRPr="00B3693A" w:rsidTr="00A66A6B">
        <w:trPr>
          <w:trHeight w:val="48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5E7990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11</w:t>
            </w:r>
            <w:r w:rsidR="00685EDC"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.1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Dodatkowa gaśnica zamontowana w przedziale medycznym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72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5E7990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11</w:t>
            </w:r>
            <w:r w:rsidR="00685EDC"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.2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Urządzenie do wybijania szyb zintegrowane z nożem do przecinania pasów bezpieczeństwa zamontowane w przedziale medycznym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1695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5E7990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11</w:t>
            </w:r>
            <w:r w:rsidR="00685EDC"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.3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 prawych drzwiach przesuwnych do przedziału medycznego stopień automatycznie chowany (obrotowy) przy zamykaniu drzwi. Kąt obrotu stopnia min. 90°. Możliwość ręcznego włączania i wyłączania stopnia  przyciskiem umieszczonym na słupku przy drzwiach prawych przesuwnych do przedziału medycznego.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474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BE" w:rsidRPr="00B3693A" w:rsidRDefault="005E7990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11</w:t>
            </w:r>
            <w:r w:rsidR="00685EDC"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.4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Wykonawca opłaci ubezpieczenie przedmiotu zamówienia OC/AC, </w:t>
            </w:r>
            <w:proofErr w:type="spellStart"/>
            <w:r w:rsidRPr="00B369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NW,Asistance</w:t>
            </w:r>
            <w:proofErr w:type="spellEnd"/>
            <w:r w:rsidRPr="00B369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na okres 1 roku.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</w:tr>
      <w:tr w:rsidR="007156BE" w:rsidRPr="00B3693A" w:rsidTr="00A66A6B">
        <w:trPr>
          <w:trHeight w:val="300"/>
        </w:trPr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B3693A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II</w:t>
            </w:r>
            <w:r w:rsidR="007156BE"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I.</w:t>
            </w:r>
          </w:p>
        </w:tc>
        <w:tc>
          <w:tcPr>
            <w:tcW w:w="41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A"/>
                <w:sz w:val="18"/>
                <w:szCs w:val="18"/>
                <w:lang w:eastAsia="pl-PL"/>
              </w:rPr>
              <w:t xml:space="preserve">NOSZE GŁÓWNE  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A"/>
                <w:sz w:val="18"/>
                <w:szCs w:val="18"/>
                <w:lang w:eastAsia="pl-PL"/>
              </w:rPr>
              <w:t xml:space="preserve">NOSZE GŁÓWNE  </w:t>
            </w:r>
          </w:p>
        </w:tc>
      </w:tr>
      <w:tr w:rsidR="007156BE" w:rsidRPr="00B3693A" w:rsidTr="00A66A6B">
        <w:trPr>
          <w:trHeight w:val="48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685EDC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Podać markę, model oraz dołączyć folder wraz z opisem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7156BE" w:rsidRPr="00B3693A" w:rsidTr="00A66A6B">
        <w:trPr>
          <w:trHeight w:val="120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685EDC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przystosowane do prowadzenia reanimacji wyposażone w twardą płytę na całej długości pod materacem umożliwiającą ustawienie wszystkich dostępnych funkcji; z materacem konturowym profilowanym stabilizującym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72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685EDC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nosze potrójnie łamane z możliwością ustawienia pozycji przeciwwstrząsowej i pozycji zmniejszającej napięcie mięśni brzucha;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48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685EDC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 możliwością płynnej regulacji kąta nachylenia oparcia pod plecami powyżej 85 stopni;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72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685EDC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5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rama noszy pod głową pacjenta umożliwiająca odgięcie głowy do tyłu, przygięcie głowy do klatki piersiowej, ułożenie na wznak;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96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685EDC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6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 zestawem pasów szelkowych i poprzecznych zabezpieczających pacjenta o regulowanej długości mocowanych bezpośrednio do ramy noszy;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144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685EDC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7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 dodatkowym zestawem pasów lub uprzęży służącej do transportu małych dzieci na noszach w pozycji siedzącej lub leżącej – podać markę i model załączyć folder wraz z opisem oraz potwierdzenie producenta o kompatybilności z zaoferowanymi noszami transportowymi;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72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685EDC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8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nosze muszą posiadać trwale oznakowane najlepiej graficznie elementy związane z ich obsługą; 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48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685EDC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9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 poręczami bocznymi składanymi w sposób ergonomiczny  prostopadle do osi wzdłużnej noszy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240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685EDC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10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Wysuwane uchwyty przednie i tylne do przenoszenia noszy. Dodatkowy zestaw rączek bocznych służący do przenoszenia noszy przy transporcie pacjentów o znacznej wadze. (ciężar jednostkowy przenoszony przez jedna osobę musi być  zgodny z Kodeksem Pracy oraz Rozporządzeniem Ministra Pracy i Polityki Społecznej dnia 18 marca 2009 r. (Dz. U. Nr 56, poz. 462) w sprawie bhp przy pracach ręcznych transportowych dla pracy dorywczej).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48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685EDC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 11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 możliwością wprowadzania noszy na transporter przodem lub tyłem do kierunku jazdy;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;</w:t>
            </w:r>
          </w:p>
        </w:tc>
      </w:tr>
      <w:tr w:rsidR="007156BE" w:rsidRPr="00B3693A" w:rsidTr="00A66A6B">
        <w:trPr>
          <w:trHeight w:val="96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685EDC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12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nosze muszą być zabezpieczone przed korozją poprzez wykonanie ich z odpowiedniego materiału lub poprzez zabezpieczenie ich środkami antykorozyjnymi;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120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685EDC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13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 cienkim nie sprężynującym materacem z tworzywa sztucznego nie przyjmującym krwi, brudu, przystosowanym do dezynfekcji , umożliwiającym ustawienie wszystkich dostępnych pozycji transportowych;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48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685EDC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14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wyposażone w prześcieradło jednorazowe do noszy z wycięciami na pasy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48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685EDC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15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obciążenie dopuszczalne noszy powyżej 220 kg (podać obciążenie dopuszczalne w kg)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72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685EDC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16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waga oferowanych noszy max. 23 kg zgodnie z wymogami normy PN EN 1865 (podać wagę noszy w kg);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30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B3693A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IV</w:t>
            </w:r>
            <w:r w:rsidR="007156BE"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TRANSPORTER NOSZY GŁÓWNYCH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TRANSPORTER NOSZY GŁÓWNYCH </w:t>
            </w:r>
          </w:p>
        </w:tc>
      </w:tr>
      <w:tr w:rsidR="007156BE" w:rsidRPr="00B3693A" w:rsidTr="00A66A6B">
        <w:trPr>
          <w:trHeight w:val="48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Podać markę, model oraz dołączyć folder wraz z opisem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192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 system składanego podwozia umożliwiające łatwy załadunek i rozładunek transportera do/z ambulansu; System automatycznego składania/rozkładnia podwozia  przy załadunku/rozładunku transportera do/z ambulansu nie wymagający jakichkolwiek czynności związanych ze zwalnianiem blokad, wciskania przycisków itp.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48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 systemem szybkiego i bezpiecznego połączenia z noszami;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30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regulacja wysokości w min sześciu poziomach;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72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możliwość ustawienia pozycji drenażowych (</w:t>
            </w:r>
            <w:proofErr w:type="spellStart"/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Trendelenburga</w:t>
            </w:r>
            <w:proofErr w:type="spellEnd"/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 Fowlera na min 3 poziomach pochylenia);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192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wszystkie kółka jezdne o średnicy min. 150 mm, skrętne w zakresie 360 stopni, umożliwiające prowadzenia noszy bokiem do kierunku jazdy przez 1 osobę, z blokadą przednich kółek do jazdy na wprost; kółka umożliwiające jazdę zarówno w pomieszczeniach zamkniętych jak i poza nimi na utwardzonych nawierzchniach (na otwartych przestrzeniach). Podać średnicę kółek w mm);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30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min. dwa kółka tylne wyposażone w hamulce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144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dodatkowy system zabezpieczający przed złożeniem podwozia w trakcie załadunku transportera do ambulansu, w przypadku gdy kółka najazdowe transportera nie opierają się na podstawie a zwolniony jest mechanizm składający podwozie;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96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dodatkowy system zabezpieczający przed wyjazdem transportera z ambulansu w przypadku niepełnego rozłożenia i zablokowania do jazdy podwozia transportera;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48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obciążenie dopuszczalne transportera powyżej 200 kg (podać dopuszczalne obciążenie w kg);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96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11.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automatyczna blokada podwozia kodowana kolorem oraz symbolem graficznym pozwalająca na przenoszenie transportera ze złożonym podwoziem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48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waga transportera max. 28 kg zgodnie z wymogami normy PN EN 1865 (podać wagę transportera w kg);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72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transporter musi posiadać trwale oznakowane najlepiej graficznie elementy związane z ich obsługą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96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transporter musi być zabezpieczony przed korozją poprzez wykonanie z odpowiedniego materiału lub poprzez zabezpieczenie środkami antykorozyjnymi;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1215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deklaracje zgodności oraz certyfikat zgodności z normą PN EN 1789 oraz PN EN 1865 wystawiony przez niezależną jednostkę notyfikowaną na oferowany system transportowy (nosze i transporter) – załączyć do oferty;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30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B3693A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V</w:t>
            </w:r>
            <w:r w:rsidR="007156BE"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A"/>
                <w:sz w:val="18"/>
                <w:szCs w:val="18"/>
                <w:lang w:eastAsia="pl-PL"/>
              </w:rPr>
              <w:t xml:space="preserve">Krzesełko kardiologiczne składane  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A"/>
                <w:sz w:val="18"/>
                <w:szCs w:val="18"/>
                <w:lang w:eastAsia="pl-PL"/>
              </w:rPr>
              <w:t xml:space="preserve">Krzesełko kardiologiczne składane   </w:t>
            </w:r>
          </w:p>
        </w:tc>
      </w:tr>
      <w:tr w:rsidR="007156BE" w:rsidRPr="00B3693A" w:rsidTr="00A66A6B">
        <w:trPr>
          <w:trHeight w:val="48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Podać markę, model oraz dołączyć folder wraz z opisem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48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wykonane z materiału odpornego na korozje i na działanie płynów dezynfekujących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72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Wyposażone w min 4 kółka transportowe z czego przednie koła obrotowe wyposażone w hamulce z blokadą położenia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48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Koła tylne o średnicy min 125 mm , koła przednie o średnicy min 75 mm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72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Wyposażone w uchwyty przednie z regulacją długości i regulacją wysokości na min 2 poziomach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48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Wyposażone w min 2 pary składanych tylnych uchwytów transportowych do przenoszenia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48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Wyposażone w blokadę zabezpieczającą przed złożeniem w trakcie transportu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120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Siedzisko i oparcie wykonane z mocnego miękkiego materiału winylowo-nylonowego, odpornego na bakterie, grzyby, zmywalnego, dezynfekowanego , siedzisko i oparcie szybko </w:t>
            </w:r>
            <w:proofErr w:type="spellStart"/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demontowalne</w:t>
            </w:r>
            <w:proofErr w:type="spellEnd"/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48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Wyposażone w min 3 pasy zabezpieczające umożliwiające szybkie ich rozpięcie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30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waga max 10 kg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30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dopuszczalne obciążenie powyżej 150 kg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315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Gwarancja na sprzęt medyczny min. 24 m-ce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B3693A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VI</w:t>
            </w:r>
            <w:r w:rsidR="007156BE"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A"/>
                <w:sz w:val="18"/>
                <w:szCs w:val="18"/>
                <w:lang w:eastAsia="pl-PL"/>
              </w:rPr>
              <w:t>Ssak akumulatorowo-sieciowy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A"/>
                <w:sz w:val="18"/>
                <w:szCs w:val="18"/>
                <w:lang w:eastAsia="pl-PL"/>
              </w:rPr>
              <w:t>Ssak akumulatorowo-sieciowy</w:t>
            </w:r>
          </w:p>
        </w:tc>
      </w:tr>
      <w:tr w:rsidR="007156BE" w:rsidRPr="00B3693A" w:rsidTr="00A66A6B">
        <w:trPr>
          <w:trHeight w:val="48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Podać markę, model oraz dołączyć folder wraz z opisem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264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2.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zasilanie sieciowe z instalacji 12V ambulansu , ładowanie akumulatora z sieci 12V ambulansu poza uchwytem ściennym , zasilanie akumulatorowe gwarantujące min 40 minut pracy ciągłej z max obciążeniem, w </w:t>
            </w:r>
            <w:proofErr w:type="spellStart"/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kpl</w:t>
            </w:r>
            <w:proofErr w:type="spellEnd"/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. z uchwytem ściennym zgodnym z normą PN EN 1789 z  funkcją zasilania ssaka i ładowania akumulatora w trakcie ruchu ambulansu po wpięciu ssaka do uchwytu poprzez podłączony uchwyt do instalacji, wbudowany w ssak wskaźnik poziomu naładowania akumulatora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168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z regulacją płynną siły ssania w zakresie od 0 do 80kPa ( 0-800mBar), o przepływie do min. 30L/min, wyposażony w słój wielorazowy o poj. min. 1 L z możliwością stosowania wkładów jednorazowych, z torbą ochronną wyposażona w kieszenie na akcesoria, wyposażonym w uchwyt do przenoszenia ssaka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30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Waga ssaka </w:t>
            </w:r>
            <w:proofErr w:type="spellStart"/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kpl</w:t>
            </w:r>
            <w:proofErr w:type="spellEnd"/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. max 4,7 kg 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48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Temperatura pracy i przechowywania zgodna z normą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315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Gwarancja na sprzęt medyczny min. 24 m-ce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30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B3693A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VII</w:t>
            </w:r>
            <w:r w:rsidR="007156BE"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A"/>
                <w:sz w:val="18"/>
                <w:szCs w:val="18"/>
                <w:lang w:eastAsia="pl-PL"/>
              </w:rPr>
              <w:t>Plecak reanimacyjny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48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Podać markę, model oraz dołączyć folder wraz z opisem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96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 uchwyty transportowe do przenoszenia w ręku, które rozmieszczone są w sposób umożliwiający transport w pozycji pionowej (uchwyt na szczycie plecaka) oraz poziomej (uchwyt boczny).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72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wielokomorowa konstrukcja zadaniowa, w tym komora intubacyjna umożliwiająca posegregowanie wyposażenia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72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wyjmowane </w:t>
            </w:r>
            <w:proofErr w:type="spellStart"/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ampularium</w:t>
            </w:r>
            <w:proofErr w:type="spellEnd"/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na 80 ampułek o różnych rozmiarach, oraz dodatkowe </w:t>
            </w:r>
            <w:proofErr w:type="spellStart"/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ampularium</w:t>
            </w:r>
            <w:proofErr w:type="spellEnd"/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na 9 ampułek z możliwością zamocowania do pasa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48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dodatkowe, umocowane na rzep </w:t>
            </w:r>
            <w:proofErr w:type="spellStart"/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organizery</w:t>
            </w:r>
            <w:proofErr w:type="spellEnd"/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na inny sprzęt medyczny (worki, </w:t>
            </w:r>
            <w:proofErr w:type="spellStart"/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pulsoksymetry</w:t>
            </w:r>
            <w:proofErr w:type="spellEnd"/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etc.)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48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konstrukcja usztywniona pianką zmiękczającą, łatwa do usunięcia z zasuwanych komór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30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min. 5 kieszeni zewnętrznych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30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Wysokość min. 60 cm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30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Szerokość min. 50 cm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315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Głębokość min. 30 cm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30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B3693A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VIII</w:t>
            </w:r>
            <w:r w:rsidR="007156BE"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D867BB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18"/>
                <w:szCs w:val="18"/>
                <w:lang w:eastAsia="pl-PL"/>
              </w:rPr>
              <w:t xml:space="preserve">Torba pediatryczna 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48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Podać markę, model oraz dołączyć folder wraz z opisem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30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Wykonana  z CORDURY koloru czerwonego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96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Różnokolorowy pasek do transportu torby na ramieniu. Pasek spełniający rolę miarki, na której każdy kolor odpowiada określonym przedziałom wzrostu dzieci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96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Wnętrze torby zawiera różnokolorowe saszetki przeznaczone na posegregowany sprzęt reanimacyjny. Każdy kolor saszetki posiada swój odpowiednik na pasku.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rPr>
          <w:trHeight w:val="495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5.</w:t>
            </w: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Elementem wyposażenia jest małe odczepiane </w:t>
            </w:r>
            <w:proofErr w:type="spellStart"/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ampularium</w:t>
            </w:r>
            <w:proofErr w:type="spellEnd"/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na min. 40 ampułek.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D867BB" w:rsidP="007156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B3693A" w:rsidRPr="00B3693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="00685EDC" w:rsidRPr="00B3693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93A">
              <w:rPr>
                <w:rFonts w:ascii="Times New Roman" w:hAnsi="Times New Roman" w:cs="Times New Roman"/>
                <w:b/>
                <w:sz w:val="18"/>
                <w:szCs w:val="18"/>
              </w:rPr>
              <w:t>Defibrylator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9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56BE" w:rsidRPr="00B3693A" w:rsidTr="00A66A6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4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Zasilanie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9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56BE" w:rsidRPr="00B3693A" w:rsidTr="00A66A6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bateryjne/akumulatorowe i AC 230 V  50 </w:t>
            </w:r>
            <w:proofErr w:type="spellStart"/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Hz</w:t>
            </w:r>
            <w:proofErr w:type="spellEnd"/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+/- 10%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średni czas pracy z baterii (przy monitorowaniu) min. 6 godz.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7156BE" w:rsidRPr="00B3693A" w:rsidTr="00A66A6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ilość defibrylacji z energią 200 J przy pracy z baterii min. 400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7156BE" w:rsidRPr="00B3693A" w:rsidTr="00A66A6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możliwość ładowania </w:t>
            </w:r>
            <w:proofErr w:type="spellStart"/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akumulatorow</w:t>
            </w:r>
            <w:proofErr w:type="spellEnd"/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 AC 220 V 50 </w:t>
            </w:r>
            <w:proofErr w:type="spellStart"/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Hz</w:t>
            </w:r>
            <w:proofErr w:type="spellEnd"/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+/- 10%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4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Funkcje / cechy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urządzenie przenośne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ciężar  monitora z możliwością defibrylacji max. 10 kg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4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Monitorowanie funkcji życiowych  : EKG (1.)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ilość kanałów </w:t>
            </w:r>
            <w:proofErr w:type="spellStart"/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ekg</w:t>
            </w:r>
            <w:proofErr w:type="spellEnd"/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: min. 12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interpretacja i analiza przebiegu </w:t>
            </w:r>
            <w:proofErr w:type="spellStart"/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ekg</w:t>
            </w:r>
            <w:proofErr w:type="spellEnd"/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w zależności od wieku pacjenta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Pomiar uniesienia odcinka S-T na każdym  odprowadzeniu </w:t>
            </w:r>
            <w:proofErr w:type="spellStart"/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ekg</w:t>
            </w:r>
            <w:proofErr w:type="spellEnd"/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4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Monitorowanie funkcji życiowych  : SpO2 (2.)</w:t>
            </w:r>
          </w:p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A66A6B" w:rsidRDefault="00A66A6B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66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Pomiar saturacji krwi tętniczej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4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Defibrylacja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A66A6B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</w:t>
            </w:r>
            <w:r w:rsidR="007156BE"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łyżki defibrylatora dla dorosłych i dla dzieci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A66A6B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</w:t>
            </w:r>
            <w:r w:rsidR="007156BE"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elektrody defibrylująco-stymulująco- monitorujące min. 2 </w:t>
            </w:r>
            <w:proofErr w:type="spellStart"/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kpl</w:t>
            </w:r>
            <w:proofErr w:type="spellEnd"/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A66A6B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13</w:t>
            </w:r>
            <w:r w:rsidR="007156BE"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defibrylacja ręczna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A66A6B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</w:t>
            </w:r>
            <w:r w:rsidR="007156BE"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defibrylacja półautomatyczna AED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A66A6B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  <w:r w:rsidR="007156BE"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zakres dostarczanej energii min. 5 – 360 J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7156BE" w:rsidRPr="00B3693A" w:rsidTr="00A66A6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A66A6B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</w:t>
            </w:r>
            <w:r w:rsidR="007156BE"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ilość poziomów energetycznych dla defibrylacji zewnętrznej: min 22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7156BE" w:rsidRPr="00B3693A" w:rsidTr="00A66A6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A66A6B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</w:t>
            </w:r>
            <w:r w:rsidR="007156BE"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dwufazowa fala defibrylacji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A66A6B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</w:t>
            </w:r>
            <w:r w:rsidR="007156BE"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kardiowersja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4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Stymulacja przezskórna serca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A66A6B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</w:t>
            </w:r>
            <w:r w:rsidR="007156BE"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tryb stymulacji na żądanie i asynchroniczna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A66A6B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</w:t>
            </w:r>
            <w:r w:rsidR="007156BE"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zakres regulacji częstości impulsów stymulujących min. 50 – 150 / min.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7156BE" w:rsidRPr="00B3693A" w:rsidTr="00A66A6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A66A6B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21</w:t>
            </w:r>
            <w:r w:rsidR="007156BE"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zakres regulacji amplitudy impulsów stymulujących  min. 10 -180 </w:t>
            </w:r>
            <w:proofErr w:type="spellStart"/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mA</w:t>
            </w:r>
            <w:proofErr w:type="spellEnd"/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7156BE" w:rsidRPr="00B3693A" w:rsidTr="00A66A6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4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Ekran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A66A6B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22</w:t>
            </w:r>
            <w:r w:rsidR="007156BE"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przekątna ekranu min. 8 cala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7156BE" w:rsidRPr="00B3693A" w:rsidTr="00A66A6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A66A6B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</w:t>
            </w:r>
            <w:r w:rsidR="007156BE"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Kolorowy LCD TFT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A66A6B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24</w:t>
            </w:r>
            <w:r w:rsidR="007156BE"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Funkcja  – dobrej widoczności w dużym oświetleniu </w:t>
            </w:r>
          </w:p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4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Reanimacja krążeniowo - oddechowa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A66A6B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25</w:t>
            </w:r>
            <w:r w:rsidR="007156BE"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Metronom do wspierania kompresji klatki piersiowej i oddychania, programowany dla min. czterech grup pacjentów (dorośli, dzieci, zaintubowani, niezaintubowani)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4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Alarmy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A66A6B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26</w:t>
            </w:r>
            <w:r w:rsidR="007156BE"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alarmy wszystkich monitorowanych funkcji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4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Drukarka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A66A6B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27</w:t>
            </w:r>
            <w:r w:rsidR="007156BE"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szerokość papieru min. 90 mm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7156BE" w:rsidRPr="00B3693A" w:rsidTr="00A66A6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A66A6B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28</w:t>
            </w:r>
            <w:r w:rsidR="007156BE"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ilość kanałów jednocześnie drukowanych: min. 3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A66A6B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29</w:t>
            </w:r>
            <w:r w:rsidR="007156BE"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prędkość przesuwu papieru: min. 2 (25 i 50 mm/</w:t>
            </w:r>
            <w:proofErr w:type="spellStart"/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sek</w:t>
            </w:r>
            <w:proofErr w:type="spellEnd"/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4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Inne wymagania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96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A66A6B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30</w:t>
            </w:r>
            <w:r w:rsidR="007156BE"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możliwość archiwizacji przebiegu pracy aparatu, stanu</w:t>
            </w:r>
          </w:p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pacjenta, odcinków krzywej EKG wykonanych czynności i wydarzeń w pamięci oraz wydruk tych informacji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96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A66A6B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31</w:t>
            </w:r>
            <w:r w:rsidR="007156BE"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Możliwość transmitowania badań diagnostycznych i parametrów funkcji życiowych przez  </w:t>
            </w:r>
            <w:proofErr w:type="spellStart"/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internet</w:t>
            </w:r>
            <w:proofErr w:type="spellEnd"/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do stacji odbiorczych powszechnie używanych w Polsce (</w:t>
            </w:r>
            <w:proofErr w:type="spellStart"/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Lifenet</w:t>
            </w:r>
            <w:proofErr w:type="spellEnd"/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lub </w:t>
            </w:r>
            <w:proofErr w:type="spellStart"/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Resquenet</w:t>
            </w:r>
            <w:proofErr w:type="spellEnd"/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A66A6B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32</w:t>
            </w:r>
            <w:r w:rsidR="007156BE"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Odporny na wstrząsy (upadki) i drgania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A66A6B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33</w:t>
            </w:r>
            <w:r w:rsidR="007156BE"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Odporność na wilgoć i kurz  nie mniejsza niż IP44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A66A6B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34</w:t>
            </w:r>
            <w:r w:rsidR="007156BE"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. </w:t>
            </w:r>
          </w:p>
        </w:tc>
        <w:tc>
          <w:tcPr>
            <w:tcW w:w="4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Impregnowana torba do noszenia na ramieniu z kieszeniami na akcesoria i materiały zużywalne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A66A6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A66A6B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35</w:t>
            </w:r>
            <w:bookmarkStart w:id="0" w:name="_GoBack"/>
            <w:bookmarkEnd w:id="0"/>
            <w:r w:rsidR="007156BE"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. </w:t>
            </w:r>
          </w:p>
        </w:tc>
        <w:tc>
          <w:tcPr>
            <w:tcW w:w="4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Certyfikowane zawieszenie </w:t>
            </w:r>
            <w:proofErr w:type="spellStart"/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karetkowe</w:t>
            </w:r>
            <w:proofErr w:type="spellEnd"/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do defibrylatora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6F5F88" w:rsidRPr="00B3693A" w:rsidRDefault="006F5F88" w:rsidP="006F5F88">
      <w:pPr>
        <w:rPr>
          <w:rFonts w:ascii="Times New Roman" w:hAnsi="Times New Roman" w:cs="Times New Roman"/>
          <w:sz w:val="18"/>
          <w:szCs w:val="18"/>
        </w:rPr>
      </w:pPr>
    </w:p>
    <w:p w:rsidR="00CA173C" w:rsidRDefault="00CA173C"/>
    <w:sectPr w:rsidR="00CA173C" w:rsidSect="006F5F88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B0F" w:rsidRDefault="00684B0F" w:rsidP="00680116">
      <w:pPr>
        <w:spacing w:after="0" w:line="240" w:lineRule="auto"/>
      </w:pPr>
      <w:r>
        <w:separator/>
      </w:r>
    </w:p>
  </w:endnote>
  <w:endnote w:type="continuationSeparator" w:id="0">
    <w:p w:rsidR="00684B0F" w:rsidRDefault="00684B0F" w:rsidP="00680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6481166"/>
      <w:docPartObj>
        <w:docPartGallery w:val="Page Numbers (Bottom of Page)"/>
        <w:docPartUnique/>
      </w:docPartObj>
    </w:sdtPr>
    <w:sdtEndPr/>
    <w:sdtContent>
      <w:p w:rsidR="00684B0F" w:rsidRDefault="00684B0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A6B">
          <w:rPr>
            <w:noProof/>
          </w:rPr>
          <w:t>13</w:t>
        </w:r>
        <w:r>
          <w:fldChar w:fldCharType="end"/>
        </w:r>
      </w:p>
    </w:sdtContent>
  </w:sdt>
  <w:p w:rsidR="00684B0F" w:rsidRDefault="00684B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B0F" w:rsidRDefault="00684B0F" w:rsidP="00680116">
      <w:pPr>
        <w:spacing w:after="0" w:line="240" w:lineRule="auto"/>
      </w:pPr>
      <w:r>
        <w:separator/>
      </w:r>
    </w:p>
  </w:footnote>
  <w:footnote w:type="continuationSeparator" w:id="0">
    <w:p w:rsidR="00684B0F" w:rsidRDefault="00684B0F" w:rsidP="00680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B0F" w:rsidRPr="0040639A" w:rsidRDefault="00A66A6B" w:rsidP="00596F03">
    <w:pPr>
      <w:pStyle w:val="Default"/>
      <w:rPr>
        <w:color w:val="auto"/>
        <w:sz w:val="23"/>
        <w:szCs w:val="23"/>
      </w:rPr>
    </w:pPr>
    <w:r>
      <w:rPr>
        <w:color w:val="auto"/>
        <w:sz w:val="23"/>
        <w:szCs w:val="23"/>
      </w:rPr>
      <w:t>Modyfikacja z</w:t>
    </w:r>
    <w:r w:rsidR="00684B0F">
      <w:rPr>
        <w:color w:val="auto"/>
        <w:sz w:val="23"/>
        <w:szCs w:val="23"/>
      </w:rPr>
      <w:t>ałącznik</w:t>
    </w:r>
    <w:r>
      <w:rPr>
        <w:color w:val="auto"/>
        <w:sz w:val="23"/>
        <w:szCs w:val="23"/>
      </w:rPr>
      <w:t>a</w:t>
    </w:r>
    <w:r w:rsidR="00684B0F">
      <w:rPr>
        <w:color w:val="auto"/>
        <w:sz w:val="23"/>
        <w:szCs w:val="23"/>
      </w:rPr>
      <w:t xml:space="preserve"> nr 4 do formularza oferty –  parametry techniczno-użytkowe odnoszące się do przedmiotu zamówienia</w:t>
    </w:r>
  </w:p>
  <w:p w:rsidR="00684B0F" w:rsidRDefault="00684B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E2147"/>
    <w:multiLevelType w:val="singleLevel"/>
    <w:tmpl w:val="D6C6F53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9D7"/>
    <w:rsid w:val="0000685A"/>
    <w:rsid w:val="00022143"/>
    <w:rsid w:val="000F20BD"/>
    <w:rsid w:val="00164BF6"/>
    <w:rsid w:val="002D51FC"/>
    <w:rsid w:val="002E4D50"/>
    <w:rsid w:val="004B6179"/>
    <w:rsid w:val="00596F03"/>
    <w:rsid w:val="005E7990"/>
    <w:rsid w:val="00680116"/>
    <w:rsid w:val="00684B0F"/>
    <w:rsid w:val="00685EDC"/>
    <w:rsid w:val="006F5F88"/>
    <w:rsid w:val="007156BE"/>
    <w:rsid w:val="00724F0A"/>
    <w:rsid w:val="00740A16"/>
    <w:rsid w:val="00775122"/>
    <w:rsid w:val="00794513"/>
    <w:rsid w:val="007B2BF6"/>
    <w:rsid w:val="007D5FAF"/>
    <w:rsid w:val="00802E5A"/>
    <w:rsid w:val="009C6B5F"/>
    <w:rsid w:val="00A501AD"/>
    <w:rsid w:val="00A56B64"/>
    <w:rsid w:val="00A66A6B"/>
    <w:rsid w:val="00AC62EA"/>
    <w:rsid w:val="00B3693A"/>
    <w:rsid w:val="00B632D6"/>
    <w:rsid w:val="00BA2B41"/>
    <w:rsid w:val="00BD22FF"/>
    <w:rsid w:val="00C63EB4"/>
    <w:rsid w:val="00CA173C"/>
    <w:rsid w:val="00D867BB"/>
    <w:rsid w:val="00DF0520"/>
    <w:rsid w:val="00F30E33"/>
    <w:rsid w:val="00F52796"/>
    <w:rsid w:val="00F63520"/>
    <w:rsid w:val="00F8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F9EC2-5A31-4C81-8280-7B5B3EC0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849D7"/>
    <w:rPr>
      <w:color w:val="0563C1"/>
      <w:u w:val="single"/>
    </w:rPr>
  </w:style>
  <w:style w:type="paragraph" w:customStyle="1" w:styleId="msonormal0">
    <w:name w:val="msonormal"/>
    <w:basedOn w:val="Normalny"/>
    <w:rsid w:val="00F84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F849D7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F849D7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eastAsia="pl-PL"/>
    </w:rPr>
  </w:style>
  <w:style w:type="paragraph" w:customStyle="1" w:styleId="font7">
    <w:name w:val="font7"/>
    <w:basedOn w:val="Normalny"/>
    <w:rsid w:val="00F849D7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18"/>
      <w:szCs w:val="18"/>
      <w:lang w:eastAsia="pl-PL"/>
    </w:rPr>
  </w:style>
  <w:style w:type="paragraph" w:customStyle="1" w:styleId="font8">
    <w:name w:val="font8"/>
    <w:basedOn w:val="Normalny"/>
    <w:rsid w:val="00F849D7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eastAsia="pl-PL"/>
    </w:rPr>
  </w:style>
  <w:style w:type="paragraph" w:customStyle="1" w:styleId="font9">
    <w:name w:val="font9"/>
    <w:basedOn w:val="Normalny"/>
    <w:rsid w:val="00F84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font10">
    <w:name w:val="font10"/>
    <w:basedOn w:val="Normalny"/>
    <w:rsid w:val="00F849D7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eastAsia="pl-PL"/>
    </w:rPr>
  </w:style>
  <w:style w:type="paragraph" w:customStyle="1" w:styleId="font11">
    <w:name w:val="font11"/>
    <w:basedOn w:val="Normalny"/>
    <w:rsid w:val="00F84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pl-PL"/>
    </w:rPr>
  </w:style>
  <w:style w:type="paragraph" w:customStyle="1" w:styleId="xl101">
    <w:name w:val="xl101"/>
    <w:basedOn w:val="Normalny"/>
    <w:rsid w:val="00F849D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F849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3">
    <w:name w:val="xl103"/>
    <w:basedOn w:val="Normalny"/>
    <w:rsid w:val="00F849D7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4">
    <w:name w:val="xl104"/>
    <w:basedOn w:val="Normalny"/>
    <w:rsid w:val="00F849D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5">
    <w:name w:val="xl105"/>
    <w:basedOn w:val="Normalny"/>
    <w:rsid w:val="00F849D7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6">
    <w:name w:val="xl106"/>
    <w:basedOn w:val="Normalny"/>
    <w:rsid w:val="00F849D7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7">
    <w:name w:val="xl107"/>
    <w:basedOn w:val="Normalny"/>
    <w:rsid w:val="00F849D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8">
    <w:name w:val="xl108"/>
    <w:basedOn w:val="Normalny"/>
    <w:rsid w:val="00F849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9">
    <w:name w:val="xl109"/>
    <w:basedOn w:val="Normalny"/>
    <w:rsid w:val="00F849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10">
    <w:name w:val="xl110"/>
    <w:basedOn w:val="Normalny"/>
    <w:rsid w:val="00F849D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11">
    <w:name w:val="xl111"/>
    <w:basedOn w:val="Normalny"/>
    <w:rsid w:val="00F849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12">
    <w:name w:val="xl112"/>
    <w:basedOn w:val="Normalny"/>
    <w:rsid w:val="00F849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13">
    <w:name w:val="xl113"/>
    <w:basedOn w:val="Normalny"/>
    <w:rsid w:val="00F849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14">
    <w:name w:val="xl114"/>
    <w:basedOn w:val="Normalny"/>
    <w:rsid w:val="00F849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15">
    <w:name w:val="xl115"/>
    <w:basedOn w:val="Normalny"/>
    <w:rsid w:val="00F849D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A"/>
      <w:sz w:val="18"/>
      <w:szCs w:val="18"/>
      <w:lang w:eastAsia="pl-PL"/>
    </w:rPr>
  </w:style>
  <w:style w:type="paragraph" w:customStyle="1" w:styleId="xl116">
    <w:name w:val="xl116"/>
    <w:basedOn w:val="Normalny"/>
    <w:rsid w:val="00F849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A"/>
      <w:sz w:val="18"/>
      <w:szCs w:val="18"/>
      <w:lang w:eastAsia="pl-PL"/>
    </w:rPr>
  </w:style>
  <w:style w:type="paragraph" w:customStyle="1" w:styleId="xl117">
    <w:name w:val="xl117"/>
    <w:basedOn w:val="Normalny"/>
    <w:rsid w:val="00F849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A"/>
      <w:sz w:val="18"/>
      <w:szCs w:val="18"/>
      <w:lang w:eastAsia="pl-PL"/>
    </w:rPr>
  </w:style>
  <w:style w:type="paragraph" w:customStyle="1" w:styleId="xl118">
    <w:name w:val="xl118"/>
    <w:basedOn w:val="Normalny"/>
    <w:rsid w:val="00F849D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19">
    <w:name w:val="xl119"/>
    <w:basedOn w:val="Normalny"/>
    <w:rsid w:val="00F849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20">
    <w:name w:val="xl120"/>
    <w:basedOn w:val="Normalny"/>
    <w:rsid w:val="00F849D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8"/>
      <w:szCs w:val="18"/>
      <w:lang w:eastAsia="pl-PL"/>
    </w:rPr>
  </w:style>
  <w:style w:type="paragraph" w:customStyle="1" w:styleId="xl121">
    <w:name w:val="xl121"/>
    <w:basedOn w:val="Normalny"/>
    <w:rsid w:val="00F849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22">
    <w:name w:val="xl122"/>
    <w:basedOn w:val="Normalny"/>
    <w:rsid w:val="00F849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23">
    <w:name w:val="xl123"/>
    <w:basedOn w:val="Normalny"/>
    <w:rsid w:val="00F849D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A"/>
      <w:sz w:val="18"/>
      <w:szCs w:val="18"/>
      <w:lang w:eastAsia="pl-PL"/>
    </w:rPr>
  </w:style>
  <w:style w:type="paragraph" w:customStyle="1" w:styleId="xl124">
    <w:name w:val="xl124"/>
    <w:basedOn w:val="Normalny"/>
    <w:rsid w:val="00F849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A"/>
      <w:sz w:val="18"/>
      <w:szCs w:val="18"/>
      <w:lang w:eastAsia="pl-PL"/>
    </w:rPr>
  </w:style>
  <w:style w:type="paragraph" w:customStyle="1" w:styleId="xl125">
    <w:name w:val="xl125"/>
    <w:basedOn w:val="Normalny"/>
    <w:rsid w:val="00F849D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26">
    <w:name w:val="xl126"/>
    <w:basedOn w:val="Normalny"/>
    <w:rsid w:val="00F849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27">
    <w:name w:val="xl127"/>
    <w:basedOn w:val="Normalny"/>
    <w:rsid w:val="00F849D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28">
    <w:name w:val="xl128"/>
    <w:basedOn w:val="Normalny"/>
    <w:rsid w:val="00F849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29">
    <w:name w:val="xl129"/>
    <w:basedOn w:val="Normalny"/>
    <w:rsid w:val="00F849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30">
    <w:name w:val="xl130"/>
    <w:basedOn w:val="Normalny"/>
    <w:rsid w:val="00F849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8"/>
      <w:szCs w:val="18"/>
      <w:lang w:eastAsia="pl-PL"/>
    </w:rPr>
  </w:style>
  <w:style w:type="paragraph" w:customStyle="1" w:styleId="xl131">
    <w:name w:val="xl131"/>
    <w:basedOn w:val="Normalny"/>
    <w:rsid w:val="00F849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A"/>
      <w:sz w:val="18"/>
      <w:szCs w:val="18"/>
      <w:lang w:eastAsia="pl-PL"/>
    </w:rPr>
  </w:style>
  <w:style w:type="paragraph" w:customStyle="1" w:styleId="xl132">
    <w:name w:val="xl132"/>
    <w:basedOn w:val="Normalny"/>
    <w:rsid w:val="00F849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8"/>
      <w:szCs w:val="18"/>
      <w:lang w:eastAsia="pl-PL"/>
    </w:rPr>
  </w:style>
  <w:style w:type="paragraph" w:customStyle="1" w:styleId="xl133">
    <w:name w:val="xl133"/>
    <w:basedOn w:val="Normalny"/>
    <w:rsid w:val="00F849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34">
    <w:name w:val="xl134"/>
    <w:basedOn w:val="Normalny"/>
    <w:rsid w:val="00F849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35">
    <w:name w:val="xl135"/>
    <w:basedOn w:val="Normalny"/>
    <w:rsid w:val="00F849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A"/>
      <w:sz w:val="18"/>
      <w:szCs w:val="18"/>
      <w:lang w:eastAsia="pl-PL"/>
    </w:rPr>
  </w:style>
  <w:style w:type="paragraph" w:customStyle="1" w:styleId="xl136">
    <w:name w:val="xl136"/>
    <w:basedOn w:val="Normalny"/>
    <w:rsid w:val="00F849D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37">
    <w:name w:val="xl137"/>
    <w:basedOn w:val="Normalny"/>
    <w:rsid w:val="00F849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38">
    <w:name w:val="xl138"/>
    <w:basedOn w:val="Normalny"/>
    <w:rsid w:val="00F849D7"/>
    <w:pP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b/>
      <w:bCs/>
      <w:color w:val="000000"/>
      <w:sz w:val="16"/>
      <w:szCs w:val="16"/>
      <w:lang w:eastAsia="pl-PL"/>
    </w:rPr>
  </w:style>
  <w:style w:type="paragraph" w:customStyle="1" w:styleId="xl139">
    <w:name w:val="xl139"/>
    <w:basedOn w:val="Normalny"/>
    <w:rsid w:val="00F849D7"/>
    <w:pP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color w:val="000000"/>
      <w:sz w:val="16"/>
      <w:szCs w:val="16"/>
      <w:lang w:eastAsia="pl-PL"/>
    </w:rPr>
  </w:style>
  <w:style w:type="paragraph" w:customStyle="1" w:styleId="xl140">
    <w:name w:val="xl140"/>
    <w:basedOn w:val="Normalny"/>
    <w:rsid w:val="00F849D7"/>
    <w:pPr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color w:val="000000"/>
      <w:sz w:val="24"/>
      <w:szCs w:val="24"/>
      <w:lang w:eastAsia="pl-PL"/>
    </w:rPr>
  </w:style>
  <w:style w:type="paragraph" w:customStyle="1" w:styleId="xl141">
    <w:name w:val="xl141"/>
    <w:basedOn w:val="Normalny"/>
    <w:rsid w:val="00F849D7"/>
    <w:pPr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b/>
      <w:bCs/>
      <w:color w:val="000000"/>
      <w:sz w:val="24"/>
      <w:szCs w:val="24"/>
      <w:lang w:eastAsia="pl-PL"/>
    </w:rPr>
  </w:style>
  <w:style w:type="paragraph" w:customStyle="1" w:styleId="xl142">
    <w:name w:val="xl142"/>
    <w:basedOn w:val="Normalny"/>
    <w:rsid w:val="00F849D7"/>
    <w:pP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00"/>
      <w:sz w:val="32"/>
      <w:szCs w:val="32"/>
      <w:lang w:eastAsia="pl-PL"/>
    </w:rPr>
  </w:style>
  <w:style w:type="paragraph" w:customStyle="1" w:styleId="xl143">
    <w:name w:val="xl143"/>
    <w:basedOn w:val="Normalny"/>
    <w:rsid w:val="00F849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xl144">
    <w:name w:val="xl144"/>
    <w:basedOn w:val="Normalny"/>
    <w:rsid w:val="00F849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5">
    <w:name w:val="xl145"/>
    <w:basedOn w:val="Normalny"/>
    <w:rsid w:val="00F849D7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color w:val="000000"/>
      <w:sz w:val="24"/>
      <w:szCs w:val="24"/>
      <w:lang w:eastAsia="pl-PL"/>
    </w:rPr>
  </w:style>
  <w:style w:type="paragraph" w:customStyle="1" w:styleId="xl146">
    <w:name w:val="xl146"/>
    <w:basedOn w:val="Normalny"/>
    <w:rsid w:val="00F849D7"/>
    <w:pPr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color w:val="000000"/>
      <w:sz w:val="20"/>
      <w:szCs w:val="20"/>
      <w:lang w:eastAsia="pl-PL"/>
    </w:rPr>
  </w:style>
  <w:style w:type="paragraph" w:customStyle="1" w:styleId="xl147">
    <w:name w:val="xl147"/>
    <w:basedOn w:val="Normalny"/>
    <w:rsid w:val="00F849D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8">
    <w:name w:val="xl148"/>
    <w:basedOn w:val="Normalny"/>
    <w:rsid w:val="00F849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49">
    <w:name w:val="xl149"/>
    <w:basedOn w:val="Normalny"/>
    <w:rsid w:val="00F849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8"/>
      <w:szCs w:val="18"/>
      <w:lang w:eastAsia="pl-PL"/>
    </w:rPr>
  </w:style>
  <w:style w:type="paragraph" w:customStyle="1" w:styleId="xl150">
    <w:name w:val="xl150"/>
    <w:basedOn w:val="Normalny"/>
    <w:rsid w:val="00F849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51">
    <w:name w:val="xl151"/>
    <w:basedOn w:val="Normalny"/>
    <w:rsid w:val="00F849D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52">
    <w:name w:val="xl152"/>
    <w:basedOn w:val="Normalny"/>
    <w:rsid w:val="00F849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53">
    <w:name w:val="xl153"/>
    <w:basedOn w:val="Normalny"/>
    <w:rsid w:val="00F849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A"/>
      <w:sz w:val="18"/>
      <w:szCs w:val="18"/>
      <w:lang w:eastAsia="pl-PL"/>
    </w:rPr>
  </w:style>
  <w:style w:type="paragraph" w:customStyle="1" w:styleId="xl154">
    <w:name w:val="xl154"/>
    <w:basedOn w:val="Normalny"/>
    <w:rsid w:val="00F849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A"/>
      <w:sz w:val="18"/>
      <w:szCs w:val="18"/>
      <w:lang w:eastAsia="pl-PL"/>
    </w:rPr>
  </w:style>
  <w:style w:type="paragraph" w:customStyle="1" w:styleId="xl155">
    <w:name w:val="xl155"/>
    <w:basedOn w:val="Normalny"/>
    <w:rsid w:val="00F849D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mbol" w:eastAsia="Times New Roman" w:hAnsi="Symbol" w:cs="Times New Roman"/>
      <w:b/>
      <w:bCs/>
      <w:color w:val="000000"/>
      <w:sz w:val="18"/>
      <w:szCs w:val="18"/>
      <w:lang w:eastAsia="pl-PL"/>
    </w:rPr>
  </w:style>
  <w:style w:type="paragraph" w:customStyle="1" w:styleId="xl156">
    <w:name w:val="xl156"/>
    <w:basedOn w:val="Normalny"/>
    <w:rsid w:val="00F849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57">
    <w:name w:val="xl157"/>
    <w:basedOn w:val="Normalny"/>
    <w:rsid w:val="00F849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158">
    <w:name w:val="xl158"/>
    <w:basedOn w:val="Normalny"/>
    <w:rsid w:val="00F849D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59">
    <w:name w:val="xl159"/>
    <w:basedOn w:val="Normalny"/>
    <w:rsid w:val="00F849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pl-PL"/>
    </w:rPr>
  </w:style>
  <w:style w:type="paragraph" w:customStyle="1" w:styleId="xl160">
    <w:name w:val="xl160"/>
    <w:basedOn w:val="Normalny"/>
    <w:rsid w:val="00F849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pl-PL"/>
    </w:rPr>
  </w:style>
  <w:style w:type="paragraph" w:customStyle="1" w:styleId="xl161">
    <w:name w:val="xl161"/>
    <w:basedOn w:val="Normalny"/>
    <w:rsid w:val="00F849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pl-PL"/>
    </w:rPr>
  </w:style>
  <w:style w:type="paragraph" w:customStyle="1" w:styleId="xl162">
    <w:name w:val="xl162"/>
    <w:basedOn w:val="Normalny"/>
    <w:rsid w:val="00F849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mbol" w:eastAsia="Times New Roman" w:hAnsi="Symbol" w:cs="Times New Roman"/>
      <w:b/>
      <w:bCs/>
      <w:color w:val="000000"/>
      <w:sz w:val="18"/>
      <w:szCs w:val="18"/>
      <w:lang w:eastAsia="pl-PL"/>
    </w:rPr>
  </w:style>
  <w:style w:type="paragraph" w:customStyle="1" w:styleId="xl163">
    <w:name w:val="xl163"/>
    <w:basedOn w:val="Normalny"/>
    <w:rsid w:val="00F849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164">
    <w:name w:val="xl164"/>
    <w:basedOn w:val="Normalny"/>
    <w:rsid w:val="00F849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165">
    <w:name w:val="xl165"/>
    <w:basedOn w:val="Normalny"/>
    <w:rsid w:val="00F849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166">
    <w:name w:val="xl166"/>
    <w:basedOn w:val="Normalny"/>
    <w:rsid w:val="00F849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mbol" w:eastAsia="Times New Roman" w:hAnsi="Symbol" w:cs="Times New Roman"/>
      <w:b/>
      <w:bCs/>
      <w:color w:val="000000"/>
      <w:sz w:val="18"/>
      <w:szCs w:val="18"/>
      <w:lang w:eastAsia="pl-PL"/>
    </w:rPr>
  </w:style>
  <w:style w:type="paragraph" w:customStyle="1" w:styleId="xl167">
    <w:name w:val="xl167"/>
    <w:basedOn w:val="Normalny"/>
    <w:rsid w:val="00F849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pl-PL"/>
    </w:rPr>
  </w:style>
  <w:style w:type="paragraph" w:customStyle="1" w:styleId="xl168">
    <w:name w:val="xl168"/>
    <w:basedOn w:val="Normalny"/>
    <w:rsid w:val="00F849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pl-PL"/>
    </w:rPr>
  </w:style>
  <w:style w:type="paragraph" w:customStyle="1" w:styleId="xl169">
    <w:name w:val="xl169"/>
    <w:basedOn w:val="Normalny"/>
    <w:rsid w:val="00F849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pl-PL"/>
    </w:rPr>
  </w:style>
  <w:style w:type="paragraph" w:customStyle="1" w:styleId="xl170">
    <w:name w:val="xl170"/>
    <w:basedOn w:val="Normalny"/>
    <w:rsid w:val="00F849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171">
    <w:name w:val="xl171"/>
    <w:basedOn w:val="Normalny"/>
    <w:rsid w:val="00F849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72">
    <w:name w:val="xl172"/>
    <w:basedOn w:val="Normalny"/>
    <w:rsid w:val="00F849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73">
    <w:name w:val="xl173"/>
    <w:basedOn w:val="Normalny"/>
    <w:rsid w:val="00F849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74">
    <w:name w:val="xl174"/>
    <w:basedOn w:val="Normalny"/>
    <w:rsid w:val="00F849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75">
    <w:name w:val="xl175"/>
    <w:basedOn w:val="Normalny"/>
    <w:rsid w:val="00F849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76">
    <w:name w:val="xl176"/>
    <w:basedOn w:val="Normalny"/>
    <w:rsid w:val="00F849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77">
    <w:name w:val="xl177"/>
    <w:basedOn w:val="Normalny"/>
    <w:rsid w:val="00F849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0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E3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80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0116"/>
  </w:style>
  <w:style w:type="paragraph" w:styleId="Stopka">
    <w:name w:val="footer"/>
    <w:basedOn w:val="Normalny"/>
    <w:link w:val="StopkaZnak"/>
    <w:uiPriority w:val="99"/>
    <w:unhideWhenUsed/>
    <w:rsid w:val="00680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0116"/>
  </w:style>
  <w:style w:type="paragraph" w:customStyle="1" w:styleId="Default">
    <w:name w:val="Default"/>
    <w:rsid w:val="00596F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596F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96F03"/>
    <w:rPr>
      <w:rFonts w:ascii="Times New Roman" w:eastAsia="Times New Roman" w:hAnsi="Times New Roman" w:cs="Times New Roman"/>
      <w:sz w:val="24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4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3845</Words>
  <Characters>23070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Grasewicz</dc:creator>
  <cp:keywords/>
  <dc:description/>
  <cp:lastModifiedBy>Sławek Marasek</cp:lastModifiedBy>
  <cp:revision>3</cp:revision>
  <cp:lastPrinted>2018-07-23T09:10:00Z</cp:lastPrinted>
  <dcterms:created xsi:type="dcterms:W3CDTF">2018-07-26T07:19:00Z</dcterms:created>
  <dcterms:modified xsi:type="dcterms:W3CDTF">2018-07-26T07:26:00Z</dcterms:modified>
</cp:coreProperties>
</file>